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6" w:rsidRDefault="005D64C6" w:rsidP="005D64C6">
      <w:pPr>
        <w:pStyle w:val="Heading1"/>
        <w:ind w:left="3119" w:right="565" w:hanging="1458"/>
        <w:jc w:val="center"/>
        <w:rPr>
          <w:lang w:val="ru-RU"/>
        </w:rPr>
      </w:pPr>
      <w:r>
        <w:rPr>
          <w:lang w:val="ru-RU"/>
        </w:rPr>
        <w:t xml:space="preserve">             </w:t>
      </w:r>
      <w:r w:rsidRPr="00C90C17">
        <w:rPr>
          <w:lang w:val="ru-RU"/>
        </w:rPr>
        <w:t>Состав основного пе</w:t>
      </w:r>
      <w:r>
        <w:rPr>
          <w:lang w:val="ru-RU"/>
        </w:rPr>
        <w:t xml:space="preserve">рсонала муниципальных библиотек </w:t>
      </w:r>
      <w:r w:rsidRPr="00C90C17">
        <w:rPr>
          <w:lang w:val="ru-RU"/>
        </w:rPr>
        <w:t xml:space="preserve">региона </w:t>
      </w:r>
    </w:p>
    <w:p w:rsidR="005D64C6" w:rsidRDefault="005D64C6" w:rsidP="005D64C6">
      <w:pPr>
        <w:pStyle w:val="Heading1"/>
        <w:ind w:left="3119" w:right="565" w:hanging="1458"/>
        <w:jc w:val="center"/>
        <w:rPr>
          <w:lang w:val="ru-RU"/>
        </w:rPr>
      </w:pPr>
      <w:r w:rsidRPr="00C90C17">
        <w:rPr>
          <w:lang w:val="ru-RU"/>
        </w:rPr>
        <w:t>по профессиональному стажу</w:t>
      </w:r>
    </w:p>
    <w:p w:rsidR="005D64C6" w:rsidRPr="00C90C17" w:rsidRDefault="005D64C6" w:rsidP="005D64C6">
      <w:pPr>
        <w:pStyle w:val="Heading1"/>
        <w:ind w:left="3811" w:right="1650" w:hanging="1458"/>
        <w:jc w:val="center"/>
        <w:rPr>
          <w:lang w:val="ru-RU"/>
        </w:rPr>
      </w:pPr>
      <w:r w:rsidRPr="00C90C17">
        <w:rPr>
          <w:lang w:val="ru-RU"/>
        </w:rPr>
        <w:t>2014 – 2016 гг.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52"/>
        <w:gridCol w:w="850"/>
        <w:gridCol w:w="709"/>
        <w:gridCol w:w="686"/>
        <w:gridCol w:w="742"/>
        <w:gridCol w:w="699"/>
        <w:gridCol w:w="710"/>
        <w:gridCol w:w="708"/>
        <w:gridCol w:w="850"/>
        <w:gridCol w:w="853"/>
        <w:gridCol w:w="850"/>
        <w:gridCol w:w="852"/>
      </w:tblGrid>
      <w:tr w:rsidR="005D64C6" w:rsidTr="00CF00C4">
        <w:trPr>
          <w:trHeight w:hRule="exact" w:val="653"/>
        </w:trPr>
        <w:tc>
          <w:tcPr>
            <w:tcW w:w="1844" w:type="dxa"/>
            <w:vMerge w:val="restart"/>
          </w:tcPr>
          <w:p w:rsidR="005D64C6" w:rsidRPr="00C90C17" w:rsidRDefault="005D64C6" w:rsidP="00CF00C4">
            <w:pPr>
              <w:pStyle w:val="TableParagraph"/>
              <w:spacing w:before="10"/>
              <w:jc w:val="left"/>
              <w:rPr>
                <w:b/>
                <w:sz w:val="20"/>
                <w:lang w:val="ru-RU"/>
              </w:rPr>
            </w:pPr>
          </w:p>
          <w:p w:rsidR="005D64C6" w:rsidRDefault="005D64C6" w:rsidP="00CF00C4">
            <w:pPr>
              <w:pStyle w:val="TableParagraph"/>
              <w:ind w:left="182" w:firstLine="3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Районы и городские округа</w:t>
            </w:r>
          </w:p>
        </w:tc>
        <w:tc>
          <w:tcPr>
            <w:tcW w:w="2410" w:type="dxa"/>
            <w:gridSpan w:val="3"/>
          </w:tcPr>
          <w:p w:rsidR="005D64C6" w:rsidRDefault="005D64C6" w:rsidP="00CF00C4">
            <w:pPr>
              <w:pStyle w:val="TableParagraph"/>
              <w:spacing w:before="115"/>
              <w:ind w:left="779" w:right="217" w:hanging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Численность основного персонала</w:t>
            </w:r>
          </w:p>
        </w:tc>
        <w:tc>
          <w:tcPr>
            <w:tcW w:w="2127" w:type="dxa"/>
            <w:gridSpan w:val="3"/>
          </w:tcPr>
          <w:p w:rsidR="005D64C6" w:rsidRDefault="005D64C6" w:rsidP="00CF00C4">
            <w:pPr>
              <w:pStyle w:val="TableParagraph"/>
              <w:jc w:val="left"/>
              <w:rPr>
                <w:b/>
                <w:sz w:val="19"/>
              </w:rPr>
            </w:pPr>
          </w:p>
          <w:p w:rsidR="005D64C6" w:rsidRDefault="005D64C6" w:rsidP="00CF00C4">
            <w:pPr>
              <w:pStyle w:val="TableParagraph"/>
              <w:ind w:left="722" w:right="723"/>
              <w:rPr>
                <w:b/>
                <w:sz w:val="18"/>
              </w:rPr>
            </w:pPr>
            <w:r>
              <w:rPr>
                <w:b/>
                <w:sz w:val="18"/>
              </w:rPr>
              <w:t>до 3 лет</w:t>
            </w:r>
          </w:p>
        </w:tc>
        <w:tc>
          <w:tcPr>
            <w:tcW w:w="2268" w:type="dxa"/>
            <w:gridSpan w:val="3"/>
          </w:tcPr>
          <w:p w:rsidR="005D64C6" w:rsidRDefault="005D64C6" w:rsidP="00CF00C4">
            <w:pPr>
              <w:pStyle w:val="TableParagraph"/>
              <w:jc w:val="left"/>
              <w:rPr>
                <w:b/>
                <w:sz w:val="19"/>
              </w:rPr>
            </w:pPr>
          </w:p>
          <w:p w:rsidR="005D64C6" w:rsidRDefault="005D64C6" w:rsidP="00CF00C4">
            <w:pPr>
              <w:pStyle w:val="TableParagraph"/>
              <w:ind w:left="5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от 3 до 10 лет</w:t>
            </w:r>
          </w:p>
        </w:tc>
        <w:tc>
          <w:tcPr>
            <w:tcW w:w="2554" w:type="dxa"/>
            <w:gridSpan w:val="3"/>
          </w:tcPr>
          <w:p w:rsidR="005D64C6" w:rsidRDefault="005D64C6" w:rsidP="00CF00C4">
            <w:pPr>
              <w:pStyle w:val="TableParagraph"/>
              <w:jc w:val="left"/>
              <w:rPr>
                <w:b/>
                <w:sz w:val="19"/>
              </w:rPr>
            </w:pPr>
          </w:p>
          <w:p w:rsidR="005D64C6" w:rsidRDefault="005D64C6" w:rsidP="00CF00C4">
            <w:pPr>
              <w:pStyle w:val="TableParagraph"/>
              <w:ind w:left="7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свыше 10 лет</w:t>
            </w:r>
          </w:p>
        </w:tc>
      </w:tr>
      <w:tr w:rsidR="005D64C6" w:rsidTr="00CF00C4">
        <w:trPr>
          <w:trHeight w:hRule="exact" w:val="252"/>
        </w:trPr>
        <w:tc>
          <w:tcPr>
            <w:tcW w:w="1844" w:type="dxa"/>
            <w:vMerge/>
          </w:tcPr>
          <w:p w:rsidR="005D64C6" w:rsidRDefault="005D64C6" w:rsidP="00CF00C4"/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59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59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59"/>
              <w:ind w:left="149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59"/>
              <w:ind w:left="157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59"/>
              <w:ind w:left="185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59"/>
              <w:ind w:left="163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59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59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59"/>
              <w:ind w:left="83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59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59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59"/>
              <w:ind w:left="241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Аннинский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left="101" w:righ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left="241" w:right="23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Бобровский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Богучарский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Бутурлиновский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Верхнемамонский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Верхнехавский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Воробьевский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Грибановский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Калачеевский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Каменский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3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5D64C6" w:rsidTr="00CF00C4">
        <w:trPr>
          <w:trHeight w:hRule="exact" w:val="296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7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Кантемировский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7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7"/>
              <w:ind w:left="83" w:right="8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7"/>
              <w:ind w:left="149" w:right="146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7"/>
              <w:ind w:righ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7"/>
              <w:ind w:left="149" w:right="14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7"/>
              <w:ind w:left="101" w:right="10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7"/>
              <w:ind w:left="83" w:righ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7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7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7"/>
              <w:ind w:left="241" w:right="23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Каширский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righ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left="241" w:right="2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Лискинский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left="163" w:right="16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left="101" w:righ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left="241" w:right="23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Нижнедевицкий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Новоусманский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Новохоперский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Ольховатский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Острогожский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Павловский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Панинский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Петропавловский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Поворинский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D64C6" w:rsidTr="00CF00C4">
        <w:trPr>
          <w:trHeight w:hRule="exact" w:val="295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Подгоренский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Рамонский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righ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left="241" w:right="23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Репьевский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righ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left="241" w:right="23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Россошанский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Семилукский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Таловский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Терновcкий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Хохольский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Эртильский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D64C6" w:rsidTr="00CF00C4">
        <w:trPr>
          <w:trHeight w:hRule="exact" w:val="425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ind w:left="103" w:righ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р-нам: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1140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left="15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153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left="18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left="163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194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238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784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5D64C6" w:rsidRDefault="005D64C6" w:rsidP="00CF00C4">
            <w:pPr>
              <w:pStyle w:val="TableParagraph"/>
              <w:ind w:left="24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708</w:t>
            </w:r>
          </w:p>
        </w:tc>
      </w:tr>
      <w:tr w:rsidR="005D64C6" w:rsidTr="00CF00C4">
        <w:trPr>
          <w:trHeight w:hRule="exact" w:val="216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г. Воронеж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ind w:left="149" w:right="146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ind w:left="157" w:right="15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ind w:left="185" w:right="18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ind w:left="163" w:right="16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ind w:left="149" w:right="14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ind w:left="101" w:right="101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left="83" w:right="8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ind w:left="241" w:right="239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5D64C6" w:rsidTr="00CF00C4">
        <w:trPr>
          <w:trHeight w:hRule="exact" w:val="238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19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Борисоглебский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9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9"/>
              <w:ind w:left="83" w:right="8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19"/>
              <w:ind w:left="149" w:right="146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19"/>
              <w:ind w:left="157" w:right="15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19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19"/>
              <w:ind w:right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19"/>
              <w:ind w:righ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19"/>
              <w:ind w:right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9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19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9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9"/>
              <w:ind w:left="241" w:right="23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5D64C6" w:rsidTr="00CF00C4">
        <w:trPr>
          <w:trHeight w:hRule="exact" w:val="216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г. Нововоронеж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D64C6" w:rsidTr="00CF00C4">
        <w:trPr>
          <w:trHeight w:hRule="exact" w:val="425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Итого по гор/округ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14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299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15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18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163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101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spacing w:before="1"/>
              <w:ind w:left="24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183</w:t>
            </w:r>
          </w:p>
        </w:tc>
      </w:tr>
      <w:tr w:rsidR="005D64C6" w:rsidTr="00CF00C4">
        <w:trPr>
          <w:trHeight w:hRule="exact" w:val="423"/>
        </w:trPr>
        <w:tc>
          <w:tcPr>
            <w:tcW w:w="1844" w:type="dxa"/>
          </w:tcPr>
          <w:p w:rsidR="005D64C6" w:rsidRPr="00C90C17" w:rsidRDefault="005D64C6" w:rsidP="00CF00C4">
            <w:pPr>
              <w:pStyle w:val="TableParagraph"/>
              <w:ind w:left="103" w:right="173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>Итого по муниц. б- кам</w:t>
            </w:r>
          </w:p>
        </w:tc>
        <w:tc>
          <w:tcPr>
            <w:tcW w:w="852" w:type="dxa"/>
          </w:tcPr>
          <w:p w:rsidR="005D64C6" w:rsidRPr="00C90C17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  <w:lang w:val="ru-RU"/>
              </w:rPr>
            </w:pPr>
          </w:p>
          <w:p w:rsidR="005D64C6" w:rsidRDefault="005D64C6" w:rsidP="00CF00C4">
            <w:pPr>
              <w:pStyle w:val="TableParagraph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1495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1439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left="15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221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left="18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221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left="163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232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316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971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5D64C6" w:rsidRDefault="005D64C6" w:rsidP="00CF00C4">
            <w:pPr>
              <w:pStyle w:val="TableParagraph"/>
              <w:ind w:left="24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891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Pr="00C90C17" w:rsidRDefault="005D64C6" w:rsidP="00CF00C4">
            <w:pPr>
              <w:pStyle w:val="TableParagraph"/>
              <w:spacing w:before="76"/>
              <w:ind w:left="103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>в т.ч. в с/местности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825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809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779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152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194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171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456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ВОУНБ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5D64C6" w:rsidTr="00CF00C4">
        <w:trPr>
          <w:trHeight w:hRule="exact" w:val="295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ВОДБ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right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right="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ВОЮБ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left="163" w:right="16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left="149" w:right="14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left="101" w:right="1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>ВОСБС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4"/>
              <w:ind w:left="149" w:right="14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4"/>
              <w:ind w:right="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4"/>
              <w:ind w:righ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4"/>
              <w:ind w:righ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4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D64C6" w:rsidTr="00CF00C4">
        <w:trPr>
          <w:trHeight w:hRule="exact" w:val="293"/>
        </w:trPr>
        <w:tc>
          <w:tcPr>
            <w:tcW w:w="1844" w:type="dxa"/>
          </w:tcPr>
          <w:p w:rsidR="005D64C6" w:rsidRPr="00C90C17" w:rsidRDefault="005D64C6" w:rsidP="00CF00C4">
            <w:pPr>
              <w:pStyle w:val="TableParagraph"/>
              <w:spacing w:before="76"/>
              <w:ind w:left="103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>Итого по гос. б-кам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2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spacing w:before="76"/>
              <w:ind w:left="14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203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spacing w:before="76"/>
              <w:ind w:left="15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spacing w:before="76"/>
              <w:ind w:left="18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spacing w:before="76"/>
              <w:ind w:left="163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spacing w:before="76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spacing w:before="76"/>
              <w:ind w:left="101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spacing w:before="76"/>
              <w:ind w:right="3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spacing w:before="76"/>
              <w:ind w:left="24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</w:tr>
      <w:tr w:rsidR="005D64C6" w:rsidTr="00CF00C4">
        <w:trPr>
          <w:trHeight w:hRule="exact" w:val="216"/>
        </w:trPr>
        <w:tc>
          <w:tcPr>
            <w:tcW w:w="1844" w:type="dxa"/>
          </w:tcPr>
          <w:p w:rsidR="005D64C6" w:rsidRDefault="005D64C6" w:rsidP="00CF00C4">
            <w:pPr>
              <w:pStyle w:val="TableParagraph"/>
              <w:ind w:left="103" w:righ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1742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1688</w:t>
            </w:r>
          </w:p>
        </w:tc>
        <w:tc>
          <w:tcPr>
            <w:tcW w:w="709" w:type="dxa"/>
          </w:tcPr>
          <w:p w:rsidR="005D64C6" w:rsidRDefault="005D64C6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1642</w:t>
            </w:r>
          </w:p>
        </w:tc>
        <w:tc>
          <w:tcPr>
            <w:tcW w:w="686" w:type="dxa"/>
          </w:tcPr>
          <w:p w:rsidR="005D64C6" w:rsidRDefault="005D64C6" w:rsidP="00CF00C4">
            <w:pPr>
              <w:pStyle w:val="TableParagraph"/>
              <w:ind w:left="157"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267</w:t>
            </w:r>
          </w:p>
        </w:tc>
        <w:tc>
          <w:tcPr>
            <w:tcW w:w="742" w:type="dxa"/>
          </w:tcPr>
          <w:p w:rsidR="005D64C6" w:rsidRDefault="005D64C6" w:rsidP="00CF00C4">
            <w:pPr>
              <w:pStyle w:val="TableParagraph"/>
              <w:ind w:left="18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270</w:t>
            </w:r>
          </w:p>
        </w:tc>
        <w:tc>
          <w:tcPr>
            <w:tcW w:w="699" w:type="dxa"/>
          </w:tcPr>
          <w:p w:rsidR="005D64C6" w:rsidRDefault="005D64C6" w:rsidP="00CF00C4">
            <w:pPr>
              <w:pStyle w:val="TableParagraph"/>
              <w:ind w:left="163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290</w:t>
            </w:r>
          </w:p>
        </w:tc>
        <w:tc>
          <w:tcPr>
            <w:tcW w:w="710" w:type="dxa"/>
          </w:tcPr>
          <w:p w:rsidR="005D64C6" w:rsidRDefault="005D64C6" w:rsidP="00CF00C4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392</w:t>
            </w:r>
          </w:p>
        </w:tc>
        <w:tc>
          <w:tcPr>
            <w:tcW w:w="708" w:type="dxa"/>
          </w:tcPr>
          <w:p w:rsidR="005D64C6" w:rsidRDefault="005D64C6" w:rsidP="00CF00C4">
            <w:pPr>
              <w:pStyle w:val="TableParagraph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379</w:t>
            </w:r>
          </w:p>
        </w:tc>
        <w:tc>
          <w:tcPr>
            <w:tcW w:w="853" w:type="dxa"/>
          </w:tcPr>
          <w:p w:rsidR="005D64C6" w:rsidRDefault="005D64C6" w:rsidP="00CF00C4">
            <w:pPr>
              <w:pStyle w:val="TableParagraph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1083</w:t>
            </w:r>
          </w:p>
        </w:tc>
        <w:tc>
          <w:tcPr>
            <w:tcW w:w="850" w:type="dxa"/>
          </w:tcPr>
          <w:p w:rsidR="005D64C6" w:rsidRDefault="005D64C6" w:rsidP="00CF00C4">
            <w:pPr>
              <w:pStyle w:val="TableParagraph"/>
              <w:ind w:right="2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1057</w:t>
            </w:r>
          </w:p>
        </w:tc>
        <w:tc>
          <w:tcPr>
            <w:tcW w:w="852" w:type="dxa"/>
          </w:tcPr>
          <w:p w:rsidR="005D64C6" w:rsidRDefault="005D64C6" w:rsidP="00CF00C4">
            <w:pPr>
              <w:pStyle w:val="TableParagraph"/>
              <w:ind w:left="24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973</w:t>
            </w:r>
          </w:p>
        </w:tc>
      </w:tr>
    </w:tbl>
    <w:p w:rsidR="00BB6242" w:rsidRDefault="00BB6242" w:rsidP="005D64C6"/>
    <w:sectPr w:rsidR="00BB6242" w:rsidSect="005D64C6">
      <w:footerReference w:type="default" r:id="rId6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99" w:rsidRDefault="000A0699" w:rsidP="005D64C6">
      <w:r>
        <w:separator/>
      </w:r>
    </w:p>
  </w:endnote>
  <w:endnote w:type="continuationSeparator" w:id="1">
    <w:p w:rsidR="000A0699" w:rsidRDefault="000A0699" w:rsidP="005D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CA" w:rsidRDefault="000A0699">
    <w:pPr>
      <w:pStyle w:val="a3"/>
      <w:spacing w:line="14" w:lineRule="auto"/>
      <w:ind w:left="0"/>
      <w:jc w:val="left"/>
      <w:rPr>
        <w:sz w:val="20"/>
      </w:rPr>
    </w:pPr>
    <w:r w:rsidRPr="00BF26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65pt;margin-top:781.65pt;width:5.5pt;height:3.55pt;z-index:-251656192;mso-position-horizontal-relative:page;mso-position-vertical-relative:page" filled="f" stroked="f">
          <v:textbox inset="0,0,0,0">
            <w:txbxContent>
              <w:p w:rsidR="00297CCA" w:rsidRDefault="000A069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64C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99" w:rsidRDefault="000A0699" w:rsidP="005D64C6">
      <w:r>
        <w:separator/>
      </w:r>
    </w:p>
  </w:footnote>
  <w:footnote w:type="continuationSeparator" w:id="1">
    <w:p w:rsidR="000A0699" w:rsidRDefault="000A0699" w:rsidP="005D6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D64C6"/>
    <w:rsid w:val="000A0699"/>
    <w:rsid w:val="00117412"/>
    <w:rsid w:val="005D64C6"/>
    <w:rsid w:val="007C1474"/>
    <w:rsid w:val="008C242B"/>
    <w:rsid w:val="00A637E2"/>
    <w:rsid w:val="00BB6242"/>
    <w:rsid w:val="00C07A2B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64C6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4C6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64C6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64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D64C6"/>
    <w:pPr>
      <w:ind w:left="102" w:firstLine="70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64C6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D6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4C6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5D6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4C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2017-11-13T12:26:00Z</dcterms:created>
  <dcterms:modified xsi:type="dcterms:W3CDTF">2017-11-13T12:28:00Z</dcterms:modified>
</cp:coreProperties>
</file>