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83" w:rsidRPr="004F5DC4" w:rsidRDefault="00F97A83" w:rsidP="000725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DC4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97A83" w:rsidRDefault="00F97A83" w:rsidP="000725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5DC4">
        <w:rPr>
          <w:rFonts w:ascii="Times New Roman" w:hAnsi="Times New Roman"/>
          <w:sz w:val="28"/>
          <w:szCs w:val="28"/>
        </w:rPr>
        <w:t xml:space="preserve">по итогам мониторинга библиотек Грибановского муниципального района </w:t>
      </w:r>
    </w:p>
    <w:p w:rsidR="00F97A83" w:rsidRPr="004F5DC4" w:rsidRDefault="00F97A83" w:rsidP="000725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(21.01. 2016)</w:t>
      </w:r>
    </w:p>
    <w:p w:rsidR="00F97A83" w:rsidRDefault="00F97A83" w:rsidP="00072509">
      <w:pPr>
        <w:spacing w:after="0" w:line="240" w:lineRule="auto"/>
        <w:ind w:left="-284"/>
        <w:jc w:val="center"/>
      </w:pPr>
    </w:p>
    <w:p w:rsidR="00F97A83" w:rsidRPr="00F43224" w:rsidRDefault="00F97A83" w:rsidP="0007250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В Грибановском муниципальном районе, где проживает 31100 человек, насчитывается 43 населенных пункта.</w:t>
      </w:r>
    </w:p>
    <w:p w:rsidR="00F97A83" w:rsidRPr="00F43224" w:rsidRDefault="00F97A83" w:rsidP="005B3141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Библиотечно-информационное обслуживание в районе осуществляет 31 общедоступная стационарная библиотека. Процент охвата населения библиотечным обслуживанием составляет 44 %.</w:t>
      </w:r>
    </w:p>
    <w:p w:rsidR="00F97A83" w:rsidRPr="00F43224" w:rsidRDefault="00F97A83" w:rsidP="00234510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В состав МКУК «ЦБС Грибановского городского поселения», имеющего статус юридического лица, входят 6 библиотек, в центры досуга и информации сельских поселений влилось 25 библиотек. Процент обеспеченности библиотеками по району выше нормы на 34,8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F43224">
        <w:rPr>
          <w:rFonts w:ascii="Times New Roman" w:hAnsi="Times New Roman"/>
          <w:sz w:val="24"/>
          <w:szCs w:val="24"/>
        </w:rPr>
        <w:t xml:space="preserve"> % (норматив – 23 ед.). Из 31 публичной библиотеки 5 занимают отдельно стоящие здания, 16 учреждений находятся в Домах культуры, 10 делят помещения с другими организациями. </w:t>
      </w:r>
    </w:p>
    <w:p w:rsidR="00F97A83" w:rsidRPr="00F43224" w:rsidRDefault="00F97A83" w:rsidP="0043687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Модельных библиотек в районе нет.</w:t>
      </w:r>
    </w:p>
    <w:p w:rsidR="00F97A83" w:rsidRPr="00F43224" w:rsidRDefault="00F97A83" w:rsidP="0007250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Из общего количества населенных пунктов не имеют стационарных общедоступных библиотек – 18, в них проживает 735 человек. Внестационарными формами обслуживаются 7 населенных пунктов.</w:t>
      </w:r>
    </w:p>
    <w:p w:rsidR="00F97A83" w:rsidRPr="00F43224" w:rsidRDefault="00F97A83" w:rsidP="0007250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Продолжает сокращаться среднее число жителей на одну библиотеку (</w:t>
      </w:r>
      <w:smartTag w:uri="urn:schemas-microsoft-com:office:smarttags" w:element="metricconverter">
        <w:smartTagPr>
          <w:attr w:name="ProductID" w:val="2013 г"/>
        </w:smartTagPr>
        <w:r w:rsidRPr="00F43224">
          <w:rPr>
            <w:rFonts w:ascii="Times New Roman" w:hAnsi="Times New Roman"/>
            <w:sz w:val="24"/>
            <w:szCs w:val="24"/>
          </w:rPr>
          <w:t>2013 г</w:t>
        </w:r>
      </w:smartTag>
      <w:r w:rsidRPr="00F43224">
        <w:rPr>
          <w:rFonts w:ascii="Times New Roman" w:hAnsi="Times New Roman"/>
          <w:sz w:val="24"/>
          <w:szCs w:val="24"/>
        </w:rPr>
        <w:t>. – 1026</w:t>
      </w:r>
      <w:r>
        <w:rPr>
          <w:rFonts w:ascii="Times New Roman" w:hAnsi="Times New Roman"/>
          <w:sz w:val="24"/>
          <w:szCs w:val="24"/>
        </w:rPr>
        <w:t> </w:t>
      </w:r>
      <w:r w:rsidRPr="00F43224">
        <w:rPr>
          <w:rFonts w:ascii="Times New Roman" w:hAnsi="Times New Roman"/>
          <w:sz w:val="24"/>
          <w:szCs w:val="24"/>
        </w:rPr>
        <w:t xml:space="preserve"> г., </w:t>
      </w:r>
      <w:smartTag w:uri="urn:schemas-microsoft-com:office:smarttags" w:element="metricconverter">
        <w:smartTagPr>
          <w:attr w:name="ProductID" w:val="2014 г"/>
        </w:smartTagPr>
        <w:r w:rsidRPr="00F43224">
          <w:rPr>
            <w:rFonts w:ascii="Times New Roman" w:hAnsi="Times New Roman"/>
            <w:sz w:val="24"/>
            <w:szCs w:val="24"/>
          </w:rPr>
          <w:t>2014 г</w:t>
        </w:r>
      </w:smartTag>
      <w:r w:rsidRPr="00F43224">
        <w:rPr>
          <w:rFonts w:ascii="Times New Roman" w:hAnsi="Times New Roman"/>
          <w:sz w:val="24"/>
          <w:szCs w:val="24"/>
        </w:rPr>
        <w:t xml:space="preserve">. – 1013 чел., </w:t>
      </w:r>
      <w:smartTag w:uri="urn:schemas-microsoft-com:office:smarttags" w:element="metricconverter">
        <w:smartTagPr>
          <w:attr w:name="ProductID" w:val="2015 г"/>
        </w:smartTagPr>
        <w:r w:rsidRPr="00F43224">
          <w:rPr>
            <w:rFonts w:ascii="Times New Roman" w:hAnsi="Times New Roman"/>
            <w:sz w:val="24"/>
            <w:szCs w:val="24"/>
          </w:rPr>
          <w:t>2015 г</w:t>
        </w:r>
      </w:smartTag>
      <w:r w:rsidRPr="00F43224">
        <w:rPr>
          <w:rFonts w:ascii="Times New Roman" w:hAnsi="Times New Roman"/>
          <w:sz w:val="24"/>
          <w:szCs w:val="24"/>
        </w:rPr>
        <w:t xml:space="preserve">. – 1003 чел.). Связано это с ежегодным уменьшением общей численности населения района, вызванным, во-первых, неблагоприятной демографической ситуацией и, во-вторых, миграционным оттоком из сельской местности абитуриентов и жителей трудоспособного возраста. </w:t>
      </w:r>
    </w:p>
    <w:p w:rsidR="00F97A83" w:rsidRPr="00F43224" w:rsidRDefault="00F97A83" w:rsidP="00546F2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В условиях финансово-экономического кризиса расходные статьи федерального и муниципального бюджетов были сильно урезаны, что отразилось и на финансировании библиотек (в 2014 году на содержание библиотек из бюджета поступило 7486 тыс. руб., в 2015 году – 66</w:t>
      </w:r>
      <w:r w:rsidR="00B1338A">
        <w:rPr>
          <w:rFonts w:ascii="Times New Roman" w:hAnsi="Times New Roman"/>
          <w:sz w:val="24"/>
          <w:szCs w:val="24"/>
        </w:rPr>
        <w:t>35,3</w:t>
      </w:r>
      <w:r w:rsidRPr="00F43224">
        <w:rPr>
          <w:rFonts w:ascii="Times New Roman" w:hAnsi="Times New Roman"/>
          <w:sz w:val="24"/>
          <w:szCs w:val="24"/>
        </w:rPr>
        <w:t xml:space="preserve"> тыс. руб). В структуре расходов на содержание библиотек большая их часть уходит на оплату труда основному персоналу. Средняя заработная плата библиотекаря по Грибановскому району составляет 7 500 руб. и является одной из самых низких в области.</w:t>
      </w:r>
    </w:p>
    <w:p w:rsidR="00F97A83" w:rsidRPr="00F43224" w:rsidRDefault="00F97A83" w:rsidP="00436879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Материально-техническая база библиотек находится на самом низком уровне. Большинство помещений библиотек требуют ремонта, замены отопительных систем, электроснабжения, библиотечная мебель – устаревшая, а технические средства либо отсутствуют,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>либо не соответствуют современным требованиям библиотечно-информационного обслуживания. Заметен огромный разрыв между имеющейся ресурсной базой и возрастающей ролью модернизации библиотек.</w:t>
      </w:r>
    </w:p>
    <w:p w:rsidR="00F97A83" w:rsidRPr="00F43224" w:rsidRDefault="00F97A83" w:rsidP="00BD7E94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Библиотек в аварийном состоянии в соответствующей документации по Грибановскому району не зафиксировано. Однако ветхое здание, в котором находится </w:t>
      </w:r>
      <w:r w:rsidRPr="00F43224">
        <w:rPr>
          <w:rFonts w:ascii="Times New Roman" w:hAnsi="Times New Roman"/>
          <w:i/>
          <w:sz w:val="24"/>
          <w:szCs w:val="24"/>
        </w:rPr>
        <w:t>Новомакаровская библиотека</w:t>
      </w:r>
      <w:r w:rsidRPr="00F43224">
        <w:rPr>
          <w:rFonts w:ascii="Times New Roman" w:hAnsi="Times New Roman"/>
          <w:sz w:val="24"/>
          <w:szCs w:val="24"/>
        </w:rPr>
        <w:t xml:space="preserve">, имеет признаки аварийности: крыльцо и входная площадка в выбоинах, на отдельных участках стен и в потолке трещины, требуется замена кровли. </w:t>
      </w:r>
    </w:p>
    <w:p w:rsidR="00F97A83" w:rsidRPr="00F43224" w:rsidRDefault="00F97A83" w:rsidP="00BD7E94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Многие помещения библиотек не отвечают санитарно-гигиеническим нормам. В пяти библиотеках района нарушен тепловой режим: отопление полностью отсутствует в </w:t>
      </w:r>
      <w:r w:rsidRPr="00F43224">
        <w:rPr>
          <w:rFonts w:ascii="Times New Roman" w:hAnsi="Times New Roman"/>
          <w:i/>
          <w:sz w:val="24"/>
          <w:szCs w:val="24"/>
        </w:rPr>
        <w:t>Красномаяковской, 2-ой Малоалабухской, Новогольской, Среднекарачанской и Нижнекарачанской сельских библиотеках</w:t>
      </w:r>
      <w:r w:rsidRPr="00F43224">
        <w:rPr>
          <w:rFonts w:ascii="Times New Roman" w:hAnsi="Times New Roman"/>
          <w:sz w:val="24"/>
          <w:szCs w:val="24"/>
        </w:rPr>
        <w:t xml:space="preserve">. Лишь треть библиотечной сети Грибановского района переведена на газовое отопление (10 ед.). В шести сельских библиотеках установлены отопительные котлы, десять обогреваются печным отоплением. Даже Центральная районная библиотека в зимний период использует твердое топливо (уголь). </w:t>
      </w:r>
    </w:p>
    <w:p w:rsidR="00F97A83" w:rsidRPr="00F43224" w:rsidRDefault="00F97A83" w:rsidP="00A8714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Почти всем библиотекам Грибановского района необходим капитальный и/или текущий ремонт, </w:t>
      </w:r>
      <w:r w:rsidRPr="00A6774E">
        <w:rPr>
          <w:rFonts w:ascii="Times New Roman" w:hAnsi="Times New Roman"/>
          <w:sz w:val="24"/>
          <w:szCs w:val="24"/>
        </w:rPr>
        <w:t>требуется замена устаревшей мебели, копировально</w:t>
      </w:r>
      <w:r>
        <w:rPr>
          <w:rFonts w:ascii="Times New Roman" w:hAnsi="Times New Roman"/>
          <w:sz w:val="24"/>
          <w:szCs w:val="24"/>
        </w:rPr>
        <w:t xml:space="preserve">-множительной </w:t>
      </w:r>
      <w:r>
        <w:rPr>
          <w:rFonts w:ascii="Times New Roman" w:hAnsi="Times New Roman"/>
          <w:sz w:val="24"/>
          <w:szCs w:val="24"/>
        </w:rPr>
        <w:lastRenderedPageBreak/>
        <w:t>техники и компьютерного</w:t>
      </w:r>
      <w:r w:rsidRPr="00F43224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F43224">
        <w:rPr>
          <w:rFonts w:ascii="Times New Roman" w:hAnsi="Times New Roman"/>
          <w:sz w:val="24"/>
          <w:szCs w:val="24"/>
        </w:rPr>
        <w:t>. На критически низком уровне остается теле</w:t>
      </w:r>
      <w:r>
        <w:rPr>
          <w:rFonts w:ascii="Times New Roman" w:hAnsi="Times New Roman"/>
          <w:sz w:val="24"/>
          <w:szCs w:val="24"/>
        </w:rPr>
        <w:t>фонизация библиотек – лишь</w:t>
      </w:r>
      <w:r w:rsidRPr="00F43224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ь</w:t>
      </w:r>
      <w:r w:rsidRPr="00F4322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="006D2524">
        <w:rPr>
          <w:rFonts w:ascii="Times New Roman" w:hAnsi="Times New Roman"/>
          <w:sz w:val="24"/>
          <w:szCs w:val="24"/>
        </w:rPr>
        <w:t xml:space="preserve">в районе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F43224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ные аппараты.</w:t>
      </w:r>
      <w:r w:rsidRPr="00F43224">
        <w:rPr>
          <w:rFonts w:ascii="Times New Roman" w:hAnsi="Times New Roman"/>
          <w:sz w:val="24"/>
          <w:szCs w:val="24"/>
        </w:rPr>
        <w:t xml:space="preserve"> </w:t>
      </w:r>
    </w:p>
    <w:p w:rsidR="00F97A83" w:rsidRPr="00F43224" w:rsidRDefault="00F97A83" w:rsidP="00A8714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Копировально-множительной техникой</w:t>
      </w:r>
      <w:r w:rsidRPr="00F43224">
        <w:rPr>
          <w:rFonts w:ascii="Times New Roman" w:hAnsi="Times New Roman"/>
          <w:sz w:val="24"/>
          <w:szCs w:val="24"/>
        </w:rPr>
        <w:t xml:space="preserve"> в количестве 14 единиц </w:t>
      </w:r>
      <w:r>
        <w:rPr>
          <w:rFonts w:ascii="Times New Roman" w:hAnsi="Times New Roman"/>
          <w:sz w:val="24"/>
          <w:szCs w:val="24"/>
        </w:rPr>
        <w:t>оборудовано</w:t>
      </w:r>
      <w:r w:rsidRPr="00F43224">
        <w:rPr>
          <w:rFonts w:ascii="Times New Roman" w:hAnsi="Times New Roman"/>
          <w:sz w:val="24"/>
          <w:szCs w:val="24"/>
        </w:rPr>
        <w:t xml:space="preserve"> семь библиотек. Крайне медленно и неравномерно в Грибановском районе осуществляется информатизация учреждений культуры. И</w:t>
      </w:r>
      <w:r w:rsidR="006D2524">
        <w:rPr>
          <w:rFonts w:ascii="Times New Roman" w:hAnsi="Times New Roman"/>
          <w:sz w:val="24"/>
          <w:szCs w:val="24"/>
        </w:rPr>
        <w:t>з общего числа библиотек всего семь</w:t>
      </w:r>
      <w:r w:rsidRPr="00F43224">
        <w:rPr>
          <w:rFonts w:ascii="Times New Roman" w:hAnsi="Times New Roman"/>
          <w:sz w:val="24"/>
          <w:szCs w:val="24"/>
        </w:rPr>
        <w:t xml:space="preserve"> </w:t>
      </w:r>
      <w:r w:rsidRPr="00436C7A">
        <w:rPr>
          <w:rFonts w:ascii="Times New Roman" w:hAnsi="Times New Roman"/>
          <w:sz w:val="24"/>
          <w:szCs w:val="24"/>
        </w:rPr>
        <w:t>имеют</w:t>
      </w:r>
      <w:r w:rsidRPr="00F43224">
        <w:rPr>
          <w:rFonts w:ascii="Times New Roman" w:hAnsi="Times New Roman"/>
          <w:sz w:val="24"/>
          <w:szCs w:val="24"/>
        </w:rPr>
        <w:t xml:space="preserve"> персональные компьютеры (8 ед.) с доступом к глобальной информационной сети. Организация доступа к сети Интернет через телефонных операторов ограничена из-за отсутствия этого вида связи во многих населенных пунктах района.</w:t>
      </w:r>
    </w:p>
    <w:p w:rsidR="00F97A83" w:rsidRPr="00F43224" w:rsidRDefault="00F97A83" w:rsidP="00D8435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Собственного Интернет-сайта нет ни в одной библиотеке.</w:t>
      </w:r>
    </w:p>
    <w:p w:rsidR="00F97A83" w:rsidRPr="00F43224" w:rsidRDefault="00F97A83" w:rsidP="0082131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Таким образом, основным средством удовлетворения информационных запросов пользователей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>по-прежнему остаются печатные источники.</w:t>
      </w:r>
    </w:p>
    <w:p w:rsidR="00F97A83" w:rsidRDefault="00F97A83" w:rsidP="0082131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Совокупный фонд библиотек Грибановского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 01.01.2016 года </w:t>
      </w:r>
      <w:r w:rsidRPr="00111C0E">
        <w:rPr>
          <w:rFonts w:ascii="Times New Roman" w:hAnsi="Times New Roman"/>
          <w:sz w:val="24"/>
          <w:szCs w:val="24"/>
        </w:rPr>
        <w:t>составил 304 877 экз.</w:t>
      </w:r>
    </w:p>
    <w:p w:rsidR="00F97A83" w:rsidRPr="00F43224" w:rsidRDefault="00F97A83" w:rsidP="0082131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258A6">
        <w:rPr>
          <w:rFonts w:ascii="Times New Roman" w:hAnsi="Times New Roman"/>
          <w:sz w:val="24"/>
          <w:szCs w:val="24"/>
        </w:rPr>
        <w:t>Объем выбывшей</w:t>
      </w:r>
      <w:r w:rsidRPr="00F43224">
        <w:rPr>
          <w:rFonts w:ascii="Times New Roman" w:hAnsi="Times New Roman"/>
          <w:sz w:val="24"/>
          <w:szCs w:val="24"/>
        </w:rPr>
        <w:t xml:space="preserve"> литературы превысил количество новых поступлений. Процент обновляемости фондов крайне низок – 0,9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 xml:space="preserve">%. </w:t>
      </w:r>
    </w:p>
    <w:p w:rsidR="00F97A83" w:rsidRPr="00F43224" w:rsidRDefault="00F97A83" w:rsidP="001F2B6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 xml:space="preserve">% изданий, находящихся в библиотеках – не только физически изношены, но и морально устарели. Показатель книгообеспеченности на 1 жителя в 2015 году составил 9,8. Показатель обращаемости фонда – 0,9. </w:t>
      </w:r>
    </w:p>
    <w:p w:rsidR="00F97A83" w:rsidRPr="00F43224" w:rsidRDefault="00F97A83" w:rsidP="00362F3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Фонды библиотек пополняются книгами, приобретенными в местных магазинах на небольшие суммы выделенных </w:t>
      </w:r>
      <w:r w:rsidRPr="00A6774E">
        <w:rPr>
          <w:rFonts w:ascii="Times New Roman" w:hAnsi="Times New Roman"/>
          <w:sz w:val="24"/>
          <w:szCs w:val="24"/>
        </w:rPr>
        <w:t>средств</w:t>
      </w:r>
      <w:r w:rsidR="00BD781B">
        <w:rPr>
          <w:rFonts w:ascii="Times New Roman" w:hAnsi="Times New Roman"/>
          <w:sz w:val="24"/>
          <w:szCs w:val="24"/>
        </w:rPr>
        <w:t>;</w:t>
      </w:r>
      <w:r w:rsidRPr="00A6774E">
        <w:rPr>
          <w:rFonts w:ascii="Times New Roman" w:hAnsi="Times New Roman"/>
          <w:sz w:val="24"/>
          <w:szCs w:val="24"/>
        </w:rPr>
        <w:t xml:space="preserve"> принятыми в фонд</w:t>
      </w:r>
      <w:r w:rsidR="00BD781B">
        <w:rPr>
          <w:rFonts w:ascii="Times New Roman" w:hAnsi="Times New Roman"/>
          <w:sz w:val="24"/>
          <w:szCs w:val="24"/>
        </w:rPr>
        <w:t xml:space="preserve"> взамен утерянных;</w:t>
      </w:r>
      <w:r w:rsidRPr="00F43224">
        <w:rPr>
          <w:rFonts w:ascii="Times New Roman" w:hAnsi="Times New Roman"/>
          <w:sz w:val="24"/>
          <w:szCs w:val="24"/>
        </w:rPr>
        <w:t xml:space="preserve"> дарами </w:t>
      </w:r>
      <w:r w:rsidR="006D2524">
        <w:rPr>
          <w:rFonts w:ascii="Times New Roman" w:hAnsi="Times New Roman"/>
          <w:sz w:val="24"/>
          <w:szCs w:val="24"/>
        </w:rPr>
        <w:t xml:space="preserve">от </w:t>
      </w:r>
      <w:r w:rsidRPr="00F43224">
        <w:rPr>
          <w:rFonts w:ascii="Times New Roman" w:hAnsi="Times New Roman"/>
          <w:sz w:val="24"/>
          <w:szCs w:val="24"/>
        </w:rPr>
        <w:t xml:space="preserve">частных лиц и организаций. Из ВОУНБ им. И. С. Никитина в библиотеки </w:t>
      </w:r>
      <w:r w:rsidR="006D2524">
        <w:rPr>
          <w:rFonts w:ascii="Times New Roman" w:hAnsi="Times New Roman"/>
          <w:sz w:val="24"/>
          <w:szCs w:val="24"/>
        </w:rPr>
        <w:t xml:space="preserve">Грибановского </w:t>
      </w:r>
      <w:r w:rsidRPr="00F43224">
        <w:rPr>
          <w:rFonts w:ascii="Times New Roman" w:hAnsi="Times New Roman"/>
          <w:sz w:val="24"/>
          <w:szCs w:val="24"/>
        </w:rPr>
        <w:t xml:space="preserve">района в 2015 году поступило 589 экз. книг. </w:t>
      </w:r>
    </w:p>
    <w:p w:rsidR="00F97A83" w:rsidRPr="00F43224" w:rsidRDefault="00F97A83" w:rsidP="00D8435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Основная часть финансирования комплектования уходит на подписку периодических изданий (</w:t>
      </w:r>
      <w:smartTag w:uri="urn:schemas-microsoft-com:office:smarttags" w:element="metricconverter">
        <w:smartTagPr>
          <w:attr w:name="ProductID" w:val="2015 г"/>
        </w:smartTagPr>
        <w:r w:rsidRPr="00F43224">
          <w:rPr>
            <w:rFonts w:ascii="Times New Roman" w:hAnsi="Times New Roman"/>
            <w:sz w:val="24"/>
            <w:szCs w:val="24"/>
          </w:rPr>
          <w:t>2015 г</w:t>
        </w:r>
      </w:smartTag>
      <w:r w:rsidRPr="00F43224">
        <w:rPr>
          <w:rFonts w:ascii="Times New Roman" w:hAnsi="Times New Roman"/>
          <w:sz w:val="24"/>
          <w:szCs w:val="24"/>
        </w:rPr>
        <w:t xml:space="preserve">. – 117,7 тыс. руб.), но и она ничтожно мала. В 2015 году сельские библиотеки выписывали всего два наименования – районную газету «Знамя труда» и областную – «Воронежский курьер». Ни одного периодического издания не было выписано для </w:t>
      </w:r>
      <w:r w:rsidRPr="006D2524">
        <w:rPr>
          <w:rFonts w:ascii="Times New Roman" w:hAnsi="Times New Roman"/>
          <w:i/>
          <w:sz w:val="24"/>
          <w:szCs w:val="24"/>
        </w:rPr>
        <w:t>Васильевской, Большеалабухской, Нижнекарачанской и Верхнекарачанской библиотек.</w:t>
      </w:r>
    </w:p>
    <w:p w:rsidR="00F97A83" w:rsidRPr="00F43224" w:rsidRDefault="00F97A83" w:rsidP="00D8435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Недостаточное обновление книжного фонда отрицательно отразилось на выполнении основных показателей деятельности большинства библиотек района.</w:t>
      </w:r>
    </w:p>
    <w:p w:rsidR="00F97A83" w:rsidRPr="00F43224" w:rsidRDefault="00F97A83" w:rsidP="008E7961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По итогам 2015 года не были выполнены показатели по числу зарегистрированных пользователей (план – 14000, факт – 13771), книговыдаче (план – 265000, факт – 262613), числу посещений (план –120000, факт – 118092).</w:t>
      </w:r>
    </w:p>
    <w:p w:rsidR="00F97A83" w:rsidRPr="00F43224" w:rsidRDefault="00BD781B" w:rsidP="008E7961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7A83" w:rsidRPr="00F43224">
        <w:rPr>
          <w:rFonts w:ascii="Times New Roman" w:hAnsi="Times New Roman"/>
          <w:sz w:val="24"/>
          <w:szCs w:val="24"/>
        </w:rPr>
        <w:t>дной из причин</w:t>
      </w:r>
      <w:r w:rsidR="006D2524">
        <w:rPr>
          <w:rFonts w:ascii="Times New Roman" w:hAnsi="Times New Roman"/>
          <w:sz w:val="24"/>
          <w:szCs w:val="24"/>
        </w:rPr>
        <w:t>,</w:t>
      </w:r>
      <w:r w:rsidR="00F97A83" w:rsidRPr="00F43224">
        <w:rPr>
          <w:rFonts w:ascii="Times New Roman" w:hAnsi="Times New Roman"/>
          <w:sz w:val="24"/>
          <w:szCs w:val="24"/>
        </w:rPr>
        <w:t xml:space="preserve"> негативно влияющей на стабильность выполнения цифровых показателей библиотеками</w:t>
      </w:r>
      <w:r w:rsidR="006D2524">
        <w:rPr>
          <w:rFonts w:ascii="Times New Roman" w:hAnsi="Times New Roman"/>
          <w:sz w:val="24"/>
          <w:szCs w:val="24"/>
        </w:rPr>
        <w:t>,</w:t>
      </w:r>
      <w:r w:rsidR="00F97A83" w:rsidRPr="00F43224">
        <w:rPr>
          <w:rFonts w:ascii="Times New Roman" w:hAnsi="Times New Roman"/>
          <w:sz w:val="24"/>
          <w:szCs w:val="24"/>
        </w:rPr>
        <w:t xml:space="preserve"> является</w:t>
      </w:r>
      <w:r w:rsidR="00F97A83">
        <w:rPr>
          <w:rFonts w:ascii="Times New Roman" w:hAnsi="Times New Roman"/>
          <w:sz w:val="24"/>
          <w:szCs w:val="24"/>
        </w:rPr>
        <w:t xml:space="preserve"> </w:t>
      </w:r>
      <w:r w:rsidR="00F97A83" w:rsidRPr="00F43224">
        <w:rPr>
          <w:rFonts w:ascii="Times New Roman" w:hAnsi="Times New Roman"/>
          <w:sz w:val="24"/>
          <w:szCs w:val="24"/>
        </w:rPr>
        <w:t xml:space="preserve">уменьшение продолжительности рабочего времени за счет установления «гибкого» (сокращенного) графика работы. </w:t>
      </w:r>
    </w:p>
    <w:p w:rsidR="00F97A83" w:rsidRPr="00F43224" w:rsidRDefault="00F97A83" w:rsidP="004155AA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29 (из 31) библиотек обслуживает посетителей неполный рабочий день. 44 человека основного персонала (включая сотрудников Центральной библиотеки) переведе</w:t>
      </w:r>
      <w:r>
        <w:rPr>
          <w:rFonts w:ascii="Times New Roman" w:hAnsi="Times New Roman"/>
          <w:sz w:val="24"/>
          <w:szCs w:val="24"/>
        </w:rPr>
        <w:t>ны</w:t>
      </w:r>
      <w:r w:rsidRPr="00F43224">
        <w:rPr>
          <w:rFonts w:ascii="Times New Roman" w:hAnsi="Times New Roman"/>
          <w:sz w:val="24"/>
          <w:szCs w:val="24"/>
        </w:rPr>
        <w:t xml:space="preserve"> на 0,5 ставки. Сотрудники вынуждены выполнять работу, предписанную должностными инструкциями, за рамками рабочего времени. По причине дефицита рабочего времени библиотекари не имеют возможности оформлять заявки и принимать участие в конкурсах, объявляемых на </w:t>
      </w:r>
      <w:r w:rsidRPr="00A6774E">
        <w:rPr>
          <w:rFonts w:ascii="Times New Roman" w:hAnsi="Times New Roman"/>
          <w:sz w:val="24"/>
          <w:szCs w:val="24"/>
        </w:rPr>
        <w:t>общероссийском и региональном уровнях, разрабатывать</w:t>
      </w:r>
      <w:r w:rsidRPr="00F43224">
        <w:rPr>
          <w:rFonts w:ascii="Times New Roman" w:hAnsi="Times New Roman"/>
          <w:sz w:val="24"/>
          <w:szCs w:val="24"/>
        </w:rPr>
        <w:t xml:space="preserve"> проекты, направленные на развитие библиотечной сферы.</w:t>
      </w:r>
    </w:p>
    <w:p w:rsidR="00F97A83" w:rsidRPr="00F43224" w:rsidRDefault="00F97A83" w:rsidP="00F13DF2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По итогам мониторинга учреждений культуры Грибановского муниципальн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A6774E">
        <w:rPr>
          <w:rFonts w:ascii="Times New Roman" w:hAnsi="Times New Roman"/>
          <w:sz w:val="24"/>
          <w:szCs w:val="24"/>
        </w:rPr>
        <w:t>можно констатировать крайне неудовлетворительное состояние зданий и материально</w:t>
      </w:r>
      <w:r w:rsidRPr="00F43224">
        <w:rPr>
          <w:rFonts w:ascii="Times New Roman" w:hAnsi="Times New Roman"/>
          <w:sz w:val="24"/>
          <w:szCs w:val="24"/>
        </w:rPr>
        <w:t>-технической оснащенности большинства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>библиотек. Текущего финансирования на комплектование фондов явно недостаточно для качественно новой системы информационно-библиотечного обслужив</w:t>
      </w:r>
      <w:r w:rsidR="006D2524">
        <w:rPr>
          <w:rFonts w:ascii="Times New Roman" w:hAnsi="Times New Roman"/>
          <w:sz w:val="24"/>
          <w:szCs w:val="24"/>
        </w:rPr>
        <w:t>ания населения. На уровне района</w:t>
      </w:r>
      <w:r w:rsidRPr="00F43224">
        <w:rPr>
          <w:rFonts w:ascii="Times New Roman" w:hAnsi="Times New Roman"/>
          <w:sz w:val="24"/>
          <w:szCs w:val="24"/>
        </w:rPr>
        <w:t xml:space="preserve"> необходимо решить одну из важнейших задач – активное внедрение новых информационных технологий в деятельность библиотек. </w:t>
      </w:r>
    </w:p>
    <w:p w:rsidR="00F97A83" w:rsidRPr="00F43224" w:rsidRDefault="00F97A83" w:rsidP="00F13DF2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Среди наиболее существенных недостатков информационно-библиотечного обслуживания населения в Грибановском районе </w:t>
      </w:r>
      <w:r w:rsidR="002810EB">
        <w:rPr>
          <w:rFonts w:ascii="Times New Roman" w:hAnsi="Times New Roman"/>
          <w:sz w:val="24"/>
          <w:szCs w:val="24"/>
        </w:rPr>
        <w:t xml:space="preserve">необходимо </w:t>
      </w:r>
      <w:r w:rsidRPr="00F43224">
        <w:rPr>
          <w:rFonts w:ascii="Times New Roman" w:hAnsi="Times New Roman"/>
          <w:sz w:val="24"/>
          <w:szCs w:val="24"/>
        </w:rPr>
        <w:t>отметить: в районе 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24">
        <w:rPr>
          <w:rFonts w:ascii="Times New Roman" w:hAnsi="Times New Roman"/>
          <w:sz w:val="24"/>
          <w:szCs w:val="24"/>
        </w:rPr>
        <w:t xml:space="preserve">межпоселенческой библиотеки, которая должна выполнять функции координационного и </w:t>
      </w:r>
      <w:r w:rsidRPr="00F43224">
        <w:rPr>
          <w:rFonts w:ascii="Times New Roman" w:hAnsi="Times New Roman"/>
          <w:sz w:val="24"/>
          <w:szCs w:val="24"/>
        </w:rPr>
        <w:lastRenderedPageBreak/>
        <w:t>методического</w:t>
      </w:r>
      <w:r w:rsidR="006D2524">
        <w:rPr>
          <w:rFonts w:ascii="Times New Roman" w:hAnsi="Times New Roman"/>
          <w:sz w:val="24"/>
          <w:szCs w:val="24"/>
        </w:rPr>
        <w:t xml:space="preserve"> центра для библиотек, расположенных</w:t>
      </w:r>
      <w:r w:rsidRPr="00F43224">
        <w:rPr>
          <w:rFonts w:ascii="Times New Roman" w:hAnsi="Times New Roman"/>
          <w:sz w:val="24"/>
          <w:szCs w:val="24"/>
        </w:rPr>
        <w:t xml:space="preserve"> на терр</w:t>
      </w:r>
      <w:r>
        <w:rPr>
          <w:rFonts w:ascii="Times New Roman" w:hAnsi="Times New Roman"/>
          <w:sz w:val="24"/>
          <w:szCs w:val="24"/>
        </w:rPr>
        <w:t>итории муниципального района</w:t>
      </w:r>
      <w:r w:rsidR="006D25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 </w:t>
      </w:r>
      <w:r w:rsidRPr="007F55BF">
        <w:rPr>
          <w:rFonts w:ascii="Times New Roman" w:hAnsi="Times New Roman"/>
          <w:sz w:val="24"/>
          <w:szCs w:val="24"/>
        </w:rPr>
        <w:t>вопросам организации библиотечного</w:t>
      </w:r>
      <w:r w:rsidRPr="00F43224">
        <w:rPr>
          <w:rFonts w:ascii="Times New Roman" w:hAnsi="Times New Roman"/>
          <w:sz w:val="24"/>
          <w:szCs w:val="24"/>
        </w:rPr>
        <w:t xml:space="preserve">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каталога; сбора и обработки библиотечной статистики.</w:t>
      </w:r>
    </w:p>
    <w:p w:rsidR="00F97A83" w:rsidRPr="00F43224" w:rsidRDefault="00F97A83" w:rsidP="00F13DF2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 xml:space="preserve">Рекомендуется органам местного самоуправления рассмотреть вопрос о присвоении Центральной библиотеке статуса межпоселенческой. </w:t>
      </w:r>
    </w:p>
    <w:p w:rsidR="00F97A83" w:rsidRPr="00F43224" w:rsidRDefault="00F97A83" w:rsidP="00706B04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F43224">
        <w:rPr>
          <w:rFonts w:ascii="Times New Roman" w:hAnsi="Times New Roman"/>
          <w:sz w:val="24"/>
          <w:szCs w:val="24"/>
        </w:rPr>
        <w:t>Директору ЦБ рассчитать нормы времени основного персонала на технологические процессы, работы и услуги, выполняемые в центральной библиотеке,</w:t>
      </w:r>
      <w:r w:rsidR="006D2524">
        <w:rPr>
          <w:rFonts w:ascii="Times New Roman" w:hAnsi="Times New Roman"/>
          <w:sz w:val="24"/>
          <w:szCs w:val="24"/>
        </w:rPr>
        <w:t xml:space="preserve"> с целью обеспечения оптимального</w:t>
      </w:r>
      <w:r w:rsidRPr="00F43224">
        <w:rPr>
          <w:rFonts w:ascii="Times New Roman" w:hAnsi="Times New Roman"/>
          <w:sz w:val="24"/>
          <w:szCs w:val="24"/>
        </w:rPr>
        <w:t xml:space="preserve"> уровня напряженности (интенсивности) труда при выполнении работ (оказании государственных/муниципальных библиотечных услуг); повышения эффективности обслуживания потребителей.</w:t>
      </w:r>
    </w:p>
    <w:p w:rsidR="00F97A83" w:rsidRPr="00F43224" w:rsidRDefault="00F97A83" w:rsidP="00407253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F97A83" w:rsidRPr="00F43224" w:rsidRDefault="00F97A83" w:rsidP="00407253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F97A83" w:rsidRPr="00F43224" w:rsidRDefault="00F97A83" w:rsidP="00407253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F97A83" w:rsidRPr="00F43224" w:rsidRDefault="00F97A83" w:rsidP="00766A9E"/>
    <w:sectPr w:rsidR="00F97A83" w:rsidRPr="00F43224" w:rsidSect="00BD7E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74" w:rsidRDefault="005F0F74" w:rsidP="008D2AB0">
      <w:pPr>
        <w:spacing w:after="0" w:line="240" w:lineRule="auto"/>
      </w:pPr>
      <w:r>
        <w:separator/>
      </w:r>
    </w:p>
  </w:endnote>
  <w:endnote w:type="continuationSeparator" w:id="1">
    <w:p w:rsidR="005F0F74" w:rsidRDefault="005F0F74" w:rsidP="008D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83" w:rsidRDefault="00444632">
    <w:pPr>
      <w:pStyle w:val="a4"/>
      <w:jc w:val="right"/>
    </w:pPr>
    <w:fldSimple w:instr=" PAGE   \* MERGEFORMAT ">
      <w:r w:rsidR="006D2524">
        <w:rPr>
          <w:noProof/>
        </w:rPr>
        <w:t>3</w:t>
      </w:r>
    </w:fldSimple>
  </w:p>
  <w:p w:rsidR="00F97A83" w:rsidRDefault="00F97A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74" w:rsidRDefault="005F0F74" w:rsidP="008D2AB0">
      <w:pPr>
        <w:spacing w:after="0" w:line="240" w:lineRule="auto"/>
      </w:pPr>
      <w:r>
        <w:separator/>
      </w:r>
    </w:p>
  </w:footnote>
  <w:footnote w:type="continuationSeparator" w:id="1">
    <w:p w:rsidR="005F0F74" w:rsidRDefault="005F0F74" w:rsidP="008D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3E67"/>
    <w:multiLevelType w:val="hybridMultilevel"/>
    <w:tmpl w:val="77C64C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09"/>
    <w:rsid w:val="00002FC1"/>
    <w:rsid w:val="000318D7"/>
    <w:rsid w:val="00055614"/>
    <w:rsid w:val="00072509"/>
    <w:rsid w:val="00102EAE"/>
    <w:rsid w:val="00104839"/>
    <w:rsid w:val="00111C0E"/>
    <w:rsid w:val="00122A91"/>
    <w:rsid w:val="00153B7B"/>
    <w:rsid w:val="00162691"/>
    <w:rsid w:val="00173708"/>
    <w:rsid w:val="0019175F"/>
    <w:rsid w:val="001D3390"/>
    <w:rsid w:val="001D564C"/>
    <w:rsid w:val="001F2B6A"/>
    <w:rsid w:val="00234510"/>
    <w:rsid w:val="002429A0"/>
    <w:rsid w:val="002810EB"/>
    <w:rsid w:val="002F49A6"/>
    <w:rsid w:val="00341DF3"/>
    <w:rsid w:val="00362F3A"/>
    <w:rsid w:val="003E52D9"/>
    <w:rsid w:val="00407253"/>
    <w:rsid w:val="004155AA"/>
    <w:rsid w:val="00436464"/>
    <w:rsid w:val="00436879"/>
    <w:rsid w:val="00436C7A"/>
    <w:rsid w:val="0044433C"/>
    <w:rsid w:val="00444632"/>
    <w:rsid w:val="00446125"/>
    <w:rsid w:val="0045690A"/>
    <w:rsid w:val="00456CB8"/>
    <w:rsid w:val="004F5DC4"/>
    <w:rsid w:val="00515EE1"/>
    <w:rsid w:val="00546F29"/>
    <w:rsid w:val="005846E6"/>
    <w:rsid w:val="005B3141"/>
    <w:rsid w:val="005F0F74"/>
    <w:rsid w:val="006367B7"/>
    <w:rsid w:val="00662D6E"/>
    <w:rsid w:val="00676553"/>
    <w:rsid w:val="006D2524"/>
    <w:rsid w:val="00706B04"/>
    <w:rsid w:val="00710D33"/>
    <w:rsid w:val="00735736"/>
    <w:rsid w:val="00766A9E"/>
    <w:rsid w:val="00794F8F"/>
    <w:rsid w:val="007B278A"/>
    <w:rsid w:val="007E4612"/>
    <w:rsid w:val="007F55BF"/>
    <w:rsid w:val="0082131A"/>
    <w:rsid w:val="0082353E"/>
    <w:rsid w:val="00837B22"/>
    <w:rsid w:val="00872959"/>
    <w:rsid w:val="008B6719"/>
    <w:rsid w:val="008D2AB0"/>
    <w:rsid w:val="008E7961"/>
    <w:rsid w:val="00932EDD"/>
    <w:rsid w:val="00957A08"/>
    <w:rsid w:val="009D532B"/>
    <w:rsid w:val="00A015E4"/>
    <w:rsid w:val="00A258A6"/>
    <w:rsid w:val="00A46071"/>
    <w:rsid w:val="00A6774E"/>
    <w:rsid w:val="00A8714A"/>
    <w:rsid w:val="00AB24E2"/>
    <w:rsid w:val="00AB55C7"/>
    <w:rsid w:val="00AC59B3"/>
    <w:rsid w:val="00AC70B6"/>
    <w:rsid w:val="00B00DAF"/>
    <w:rsid w:val="00B03FCA"/>
    <w:rsid w:val="00B072FF"/>
    <w:rsid w:val="00B1338A"/>
    <w:rsid w:val="00B3269A"/>
    <w:rsid w:val="00B84E93"/>
    <w:rsid w:val="00B93C97"/>
    <w:rsid w:val="00BD781B"/>
    <w:rsid w:val="00BD7E94"/>
    <w:rsid w:val="00BF16D2"/>
    <w:rsid w:val="00C225E4"/>
    <w:rsid w:val="00C30DFA"/>
    <w:rsid w:val="00C9554D"/>
    <w:rsid w:val="00CA5350"/>
    <w:rsid w:val="00D157C2"/>
    <w:rsid w:val="00D5555B"/>
    <w:rsid w:val="00D84355"/>
    <w:rsid w:val="00D867B0"/>
    <w:rsid w:val="00E80B56"/>
    <w:rsid w:val="00EE2879"/>
    <w:rsid w:val="00F13DF2"/>
    <w:rsid w:val="00F43224"/>
    <w:rsid w:val="00F70598"/>
    <w:rsid w:val="00F75257"/>
    <w:rsid w:val="00F97A83"/>
    <w:rsid w:val="00FD74A0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509"/>
    <w:pPr>
      <w:ind w:left="720"/>
      <w:contextualSpacing/>
    </w:pPr>
  </w:style>
  <w:style w:type="paragraph" w:styleId="a4">
    <w:name w:val="footer"/>
    <w:basedOn w:val="a"/>
    <w:link w:val="a5"/>
    <w:uiPriority w:val="99"/>
    <w:rsid w:val="0007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250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7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2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22</cp:revision>
  <dcterms:created xsi:type="dcterms:W3CDTF">2016-01-29T18:36:00Z</dcterms:created>
  <dcterms:modified xsi:type="dcterms:W3CDTF">2016-02-17T08:40:00Z</dcterms:modified>
</cp:coreProperties>
</file>